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rPr>
        <w:t>电子信息学院2022级计算机类大类招生专业分流两批次志愿填报与录取方案的补充说明</w:t>
      </w:r>
    </w:p>
    <w:p>
      <w:pPr>
        <w:spacing w:line="360" w:lineRule="auto"/>
        <w:rPr>
          <w:sz w:val="24"/>
          <w:szCs w:val="24"/>
        </w:rPr>
      </w:pPr>
    </w:p>
    <w:p>
      <w:pPr>
        <w:spacing w:line="360" w:lineRule="auto"/>
        <w:ind w:firstLine="420"/>
        <w:rPr>
          <w:sz w:val="24"/>
          <w:szCs w:val="24"/>
        </w:rPr>
      </w:pPr>
      <w:r>
        <w:rPr>
          <w:rFonts w:hint="eastAsia"/>
          <w:sz w:val="24"/>
          <w:szCs w:val="24"/>
        </w:rPr>
        <w:t>根据“电子信息学院2022级计算机大类招生专业分流方案细则”、“关于2022年计算机大类春季招生学生的大类分流情况说明”和“关于复学至2022级学生的大类分流情况说明”，电子信息学院2022级计算机大类分流分两批次志愿填报、录取。</w:t>
      </w:r>
    </w:p>
    <w:p>
      <w:pPr>
        <w:spacing w:line="360" w:lineRule="auto"/>
        <w:ind w:firstLine="420"/>
        <w:rPr>
          <w:sz w:val="24"/>
          <w:szCs w:val="24"/>
        </w:rPr>
      </w:pPr>
      <w:r>
        <w:rPr>
          <w:rFonts w:hint="eastAsia"/>
          <w:sz w:val="24"/>
          <w:szCs w:val="24"/>
        </w:rPr>
        <w:t>同时，依据上报上海市教委的人工智能专业申请计划，在人工智能专业申请获批后，在招生的同一年度原网络工程专业停招。故第一批志愿填报、录取的学生可选分流专业为计算机科学与技术、软件工程、数据科学与大数据技术和物联网工程4个专业，涉及学生为2022级计算机类春季招生录取学生和复学至2022级计算机类学生；第二批志愿填报、录取的学生可选分流专业为计算机科学与技术、软件工程、数据科学与大数据技术、物联网工程和人工智能5个专业，涉及学生为2022级计算机类秋季招生录取学生。</w:t>
      </w:r>
      <w:r>
        <w:rPr>
          <w:rFonts w:hint="eastAsia"/>
          <w:sz w:val="24"/>
          <w:szCs w:val="24"/>
        </w:rPr>
        <w:br w:type="textWrapping"/>
      </w:r>
      <w:r>
        <w:rPr>
          <w:rFonts w:hint="eastAsia"/>
          <w:sz w:val="24"/>
          <w:szCs w:val="24"/>
        </w:rPr>
        <w:tab/>
      </w:r>
      <w:r>
        <w:rPr>
          <w:rFonts w:hint="eastAsia"/>
          <w:sz w:val="24"/>
          <w:szCs w:val="24"/>
        </w:rPr>
        <w:t>两批次分流名额分配如下表所示：</w:t>
      </w:r>
    </w:p>
    <w:tbl>
      <w:tblPr>
        <w:tblStyle w:val="2"/>
        <w:tblW w:w="7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2616"/>
        <w:gridCol w:w="1180"/>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98" w:type="dxa"/>
            <w:vAlign w:val="center"/>
          </w:tcPr>
          <w:p>
            <w:pPr>
              <w:jc w:val="center"/>
              <w:rPr>
                <w:b/>
                <w:bCs/>
                <w:sz w:val="24"/>
                <w:szCs w:val="24"/>
              </w:rPr>
            </w:pPr>
            <w:r>
              <w:rPr>
                <w:rFonts w:hint="eastAsia"/>
                <w:b/>
                <w:bCs/>
                <w:sz w:val="24"/>
                <w:szCs w:val="24"/>
              </w:rPr>
              <w:t>序号</w:t>
            </w:r>
          </w:p>
        </w:tc>
        <w:tc>
          <w:tcPr>
            <w:tcW w:w="698" w:type="dxa"/>
            <w:vAlign w:val="center"/>
          </w:tcPr>
          <w:p>
            <w:pPr>
              <w:jc w:val="center"/>
              <w:rPr>
                <w:rFonts w:hint="eastAsia" w:eastAsia="宋体"/>
                <w:b/>
                <w:bCs/>
                <w:sz w:val="24"/>
                <w:szCs w:val="24"/>
                <w:lang w:val="en-US" w:eastAsia="zh-CN"/>
              </w:rPr>
            </w:pPr>
            <w:r>
              <w:rPr>
                <w:rFonts w:hint="eastAsia"/>
                <w:b/>
                <w:bCs/>
                <w:sz w:val="24"/>
                <w:szCs w:val="24"/>
              </w:rPr>
              <w:t>班级</w:t>
            </w:r>
            <w:r>
              <w:rPr>
                <w:rFonts w:hint="eastAsia"/>
                <w:b/>
                <w:bCs/>
                <w:sz w:val="24"/>
                <w:szCs w:val="24"/>
                <w:lang w:val="en-US" w:eastAsia="zh-CN"/>
              </w:rPr>
              <w:t>数</w:t>
            </w:r>
            <w:bookmarkStart w:id="0" w:name="_GoBack"/>
            <w:bookmarkEnd w:id="0"/>
          </w:p>
        </w:tc>
        <w:tc>
          <w:tcPr>
            <w:tcW w:w="2616" w:type="dxa"/>
            <w:vAlign w:val="center"/>
          </w:tcPr>
          <w:p>
            <w:pPr>
              <w:rPr>
                <w:b/>
                <w:bCs/>
                <w:sz w:val="24"/>
                <w:szCs w:val="24"/>
              </w:rPr>
            </w:pPr>
            <w:r>
              <w:rPr>
                <w:rFonts w:hint="eastAsia"/>
                <w:b/>
                <w:bCs/>
                <w:sz w:val="24"/>
                <w:szCs w:val="24"/>
              </w:rPr>
              <w:t>专业名称</w:t>
            </w:r>
          </w:p>
        </w:tc>
        <w:tc>
          <w:tcPr>
            <w:tcW w:w="1180" w:type="dxa"/>
            <w:vAlign w:val="center"/>
          </w:tcPr>
          <w:p>
            <w:pPr>
              <w:rPr>
                <w:b/>
                <w:bCs/>
                <w:sz w:val="24"/>
                <w:szCs w:val="24"/>
              </w:rPr>
            </w:pPr>
            <w:r>
              <w:rPr>
                <w:rFonts w:hint="eastAsia"/>
                <w:b/>
                <w:bCs/>
                <w:sz w:val="24"/>
                <w:szCs w:val="24"/>
              </w:rPr>
              <w:t>班级人数</w:t>
            </w:r>
          </w:p>
        </w:tc>
        <w:tc>
          <w:tcPr>
            <w:tcW w:w="1295" w:type="dxa"/>
            <w:vAlign w:val="center"/>
          </w:tcPr>
          <w:p>
            <w:pPr>
              <w:jc w:val="center"/>
              <w:rPr>
                <w:b/>
                <w:bCs/>
                <w:sz w:val="24"/>
                <w:szCs w:val="24"/>
              </w:rPr>
            </w:pPr>
            <w:r>
              <w:rPr>
                <w:rFonts w:hint="eastAsia"/>
                <w:b/>
                <w:bCs/>
                <w:sz w:val="24"/>
                <w:szCs w:val="24"/>
              </w:rPr>
              <w:t>第一批分流名额</w:t>
            </w:r>
          </w:p>
        </w:tc>
        <w:tc>
          <w:tcPr>
            <w:tcW w:w="1295" w:type="dxa"/>
            <w:vAlign w:val="center"/>
          </w:tcPr>
          <w:p>
            <w:pPr>
              <w:jc w:val="center"/>
              <w:rPr>
                <w:b/>
                <w:bCs/>
                <w:sz w:val="24"/>
                <w:szCs w:val="24"/>
              </w:rPr>
            </w:pPr>
            <w:r>
              <w:rPr>
                <w:rFonts w:hint="eastAsia"/>
                <w:b/>
                <w:bCs/>
                <w:sz w:val="24"/>
                <w:szCs w:val="24"/>
              </w:rPr>
              <w:t>第二批分流名额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98" w:type="dxa"/>
            <w:vAlign w:val="center"/>
          </w:tcPr>
          <w:p>
            <w:pPr>
              <w:jc w:val="center"/>
              <w:rPr>
                <w:sz w:val="24"/>
                <w:szCs w:val="24"/>
              </w:rPr>
            </w:pPr>
            <w:r>
              <w:rPr>
                <w:rFonts w:hint="eastAsia"/>
                <w:sz w:val="24"/>
                <w:szCs w:val="24"/>
              </w:rPr>
              <w:t>1</w:t>
            </w:r>
          </w:p>
        </w:tc>
        <w:tc>
          <w:tcPr>
            <w:tcW w:w="698" w:type="dxa"/>
            <w:vAlign w:val="center"/>
          </w:tcPr>
          <w:p>
            <w:pPr>
              <w:jc w:val="center"/>
              <w:rPr>
                <w:sz w:val="24"/>
                <w:szCs w:val="24"/>
              </w:rPr>
            </w:pPr>
            <w:r>
              <w:rPr>
                <w:sz w:val="24"/>
                <w:szCs w:val="24"/>
              </w:rPr>
              <w:t>2</w:t>
            </w:r>
          </w:p>
        </w:tc>
        <w:tc>
          <w:tcPr>
            <w:tcW w:w="2616" w:type="dxa"/>
            <w:vAlign w:val="center"/>
          </w:tcPr>
          <w:p>
            <w:pPr>
              <w:rPr>
                <w:sz w:val="24"/>
                <w:szCs w:val="24"/>
              </w:rPr>
            </w:pPr>
            <w:r>
              <w:rPr>
                <w:rFonts w:hint="eastAsia" w:ascii="宋体" w:hAnsi="宋体" w:cs="宋体"/>
                <w:sz w:val="24"/>
                <w:szCs w:val="24"/>
              </w:rPr>
              <w:t>计算机科学与技术</w:t>
            </w:r>
          </w:p>
        </w:tc>
        <w:tc>
          <w:tcPr>
            <w:tcW w:w="1180" w:type="dxa"/>
            <w:vAlign w:val="center"/>
          </w:tcPr>
          <w:p>
            <w:pPr>
              <w:jc w:val="center"/>
              <w:rPr>
                <w:sz w:val="24"/>
                <w:szCs w:val="24"/>
              </w:rPr>
            </w:pPr>
            <w:r>
              <w:rPr>
                <w:rFonts w:hint="eastAsia"/>
                <w:sz w:val="24"/>
                <w:szCs w:val="24"/>
              </w:rPr>
              <w:t>60</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14</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98" w:type="dxa"/>
            <w:vAlign w:val="center"/>
          </w:tcPr>
          <w:p>
            <w:pPr>
              <w:jc w:val="center"/>
              <w:rPr>
                <w:sz w:val="24"/>
                <w:szCs w:val="24"/>
              </w:rPr>
            </w:pPr>
            <w:r>
              <w:rPr>
                <w:rFonts w:hint="eastAsia"/>
                <w:sz w:val="24"/>
                <w:szCs w:val="24"/>
              </w:rPr>
              <w:t>2</w:t>
            </w:r>
          </w:p>
        </w:tc>
        <w:tc>
          <w:tcPr>
            <w:tcW w:w="698" w:type="dxa"/>
            <w:vAlign w:val="center"/>
          </w:tcPr>
          <w:p>
            <w:pPr>
              <w:jc w:val="center"/>
              <w:rPr>
                <w:sz w:val="24"/>
                <w:szCs w:val="24"/>
              </w:rPr>
            </w:pPr>
            <w:r>
              <w:rPr>
                <w:sz w:val="24"/>
                <w:szCs w:val="24"/>
              </w:rPr>
              <w:t>1</w:t>
            </w:r>
          </w:p>
        </w:tc>
        <w:tc>
          <w:tcPr>
            <w:tcW w:w="2616" w:type="dxa"/>
            <w:vAlign w:val="center"/>
          </w:tcPr>
          <w:p>
            <w:pPr>
              <w:rPr>
                <w:rFonts w:ascii="宋体" w:hAnsi="宋体" w:cs="宋体"/>
                <w:sz w:val="24"/>
                <w:szCs w:val="24"/>
              </w:rPr>
            </w:pPr>
            <w:r>
              <w:rPr>
                <w:rFonts w:hint="eastAsia" w:ascii="宋体" w:hAnsi="宋体" w:cs="宋体"/>
                <w:sz w:val="24"/>
                <w:szCs w:val="24"/>
              </w:rPr>
              <w:t>人工智能</w:t>
            </w:r>
          </w:p>
        </w:tc>
        <w:tc>
          <w:tcPr>
            <w:tcW w:w="1180" w:type="dxa"/>
            <w:vAlign w:val="center"/>
          </w:tcPr>
          <w:p>
            <w:pPr>
              <w:jc w:val="center"/>
              <w:rPr>
                <w:sz w:val="24"/>
                <w:szCs w:val="24"/>
              </w:rPr>
            </w:pPr>
            <w:r>
              <w:rPr>
                <w:sz w:val="24"/>
                <w:szCs w:val="24"/>
              </w:rPr>
              <w:t>30</w:t>
            </w:r>
          </w:p>
        </w:tc>
        <w:tc>
          <w:tcPr>
            <w:tcW w:w="1295" w:type="dxa"/>
            <w:vAlign w:val="center"/>
          </w:tcPr>
          <w:p>
            <w:pPr>
              <w:jc w:val="right"/>
              <w:rPr>
                <w:sz w:val="24"/>
                <w:szCs w:val="24"/>
              </w:rPr>
            </w:pPr>
            <w:r>
              <w:rPr>
                <w:rFonts w:hint="eastAsia"/>
                <w:sz w:val="24"/>
                <w:szCs w:val="24"/>
              </w:rPr>
              <w:t>/</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pPr>
              <w:jc w:val="center"/>
              <w:rPr>
                <w:sz w:val="24"/>
                <w:szCs w:val="24"/>
              </w:rPr>
            </w:pPr>
            <w:r>
              <w:rPr>
                <w:rFonts w:hint="eastAsia"/>
                <w:sz w:val="24"/>
                <w:szCs w:val="24"/>
              </w:rPr>
              <w:t>3</w:t>
            </w:r>
          </w:p>
        </w:tc>
        <w:tc>
          <w:tcPr>
            <w:tcW w:w="698" w:type="dxa"/>
            <w:vAlign w:val="center"/>
          </w:tcPr>
          <w:p>
            <w:pPr>
              <w:jc w:val="center"/>
              <w:rPr>
                <w:sz w:val="24"/>
                <w:szCs w:val="24"/>
              </w:rPr>
            </w:pPr>
            <w:r>
              <w:rPr>
                <w:sz w:val="24"/>
                <w:szCs w:val="24"/>
              </w:rPr>
              <w:t>3</w:t>
            </w:r>
          </w:p>
        </w:tc>
        <w:tc>
          <w:tcPr>
            <w:tcW w:w="2616" w:type="dxa"/>
            <w:vAlign w:val="center"/>
          </w:tcPr>
          <w:p>
            <w:pPr>
              <w:rPr>
                <w:sz w:val="24"/>
                <w:szCs w:val="24"/>
              </w:rPr>
            </w:pPr>
            <w:r>
              <w:rPr>
                <w:rFonts w:hint="eastAsia" w:ascii="宋体" w:hAnsi="宋体" w:cs="宋体"/>
                <w:sz w:val="24"/>
                <w:szCs w:val="24"/>
              </w:rPr>
              <w:t>软件工程</w:t>
            </w:r>
          </w:p>
        </w:tc>
        <w:tc>
          <w:tcPr>
            <w:tcW w:w="1180" w:type="dxa"/>
            <w:vAlign w:val="center"/>
          </w:tcPr>
          <w:p>
            <w:pPr>
              <w:jc w:val="center"/>
              <w:rPr>
                <w:sz w:val="24"/>
                <w:szCs w:val="24"/>
              </w:rPr>
            </w:pPr>
            <w:r>
              <w:rPr>
                <w:sz w:val="24"/>
                <w:szCs w:val="24"/>
              </w:rPr>
              <w:t>90</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22</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8" w:type="dxa"/>
            <w:vAlign w:val="center"/>
          </w:tcPr>
          <w:p>
            <w:pPr>
              <w:jc w:val="center"/>
              <w:rPr>
                <w:sz w:val="24"/>
                <w:szCs w:val="24"/>
              </w:rPr>
            </w:pPr>
            <w:r>
              <w:rPr>
                <w:rFonts w:hint="eastAsia"/>
                <w:sz w:val="24"/>
                <w:szCs w:val="24"/>
              </w:rPr>
              <w:t>4</w:t>
            </w:r>
          </w:p>
        </w:tc>
        <w:tc>
          <w:tcPr>
            <w:tcW w:w="698" w:type="dxa"/>
            <w:vAlign w:val="center"/>
          </w:tcPr>
          <w:p>
            <w:pPr>
              <w:jc w:val="center"/>
              <w:rPr>
                <w:sz w:val="24"/>
                <w:szCs w:val="24"/>
              </w:rPr>
            </w:pPr>
            <w:r>
              <w:rPr>
                <w:rFonts w:hint="eastAsia"/>
                <w:sz w:val="24"/>
                <w:szCs w:val="24"/>
              </w:rPr>
              <w:t>2</w:t>
            </w:r>
          </w:p>
        </w:tc>
        <w:tc>
          <w:tcPr>
            <w:tcW w:w="2616" w:type="dxa"/>
            <w:vAlign w:val="center"/>
          </w:tcPr>
          <w:p>
            <w:pPr>
              <w:rPr>
                <w:sz w:val="24"/>
                <w:szCs w:val="24"/>
              </w:rPr>
            </w:pPr>
            <w:r>
              <w:rPr>
                <w:rFonts w:hint="eastAsia" w:ascii="宋体" w:hAnsi="宋体" w:cs="宋体"/>
                <w:sz w:val="24"/>
                <w:szCs w:val="24"/>
              </w:rPr>
              <w:t>物联网工程</w:t>
            </w:r>
          </w:p>
        </w:tc>
        <w:tc>
          <w:tcPr>
            <w:tcW w:w="1180" w:type="dxa"/>
            <w:vAlign w:val="center"/>
          </w:tcPr>
          <w:p>
            <w:pPr>
              <w:jc w:val="center"/>
              <w:rPr>
                <w:sz w:val="24"/>
                <w:szCs w:val="24"/>
              </w:rPr>
            </w:pPr>
            <w:r>
              <w:rPr>
                <w:rFonts w:hint="eastAsia"/>
                <w:sz w:val="24"/>
                <w:szCs w:val="24"/>
              </w:rPr>
              <w:t>60</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14</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8" w:type="dxa"/>
            <w:vAlign w:val="center"/>
          </w:tcPr>
          <w:p>
            <w:pPr>
              <w:jc w:val="center"/>
              <w:rPr>
                <w:sz w:val="24"/>
                <w:szCs w:val="24"/>
              </w:rPr>
            </w:pPr>
            <w:r>
              <w:rPr>
                <w:rFonts w:hint="eastAsia"/>
                <w:sz w:val="24"/>
                <w:szCs w:val="24"/>
              </w:rPr>
              <w:t>5</w:t>
            </w:r>
          </w:p>
        </w:tc>
        <w:tc>
          <w:tcPr>
            <w:tcW w:w="698" w:type="dxa"/>
            <w:vAlign w:val="center"/>
          </w:tcPr>
          <w:p>
            <w:pPr>
              <w:jc w:val="center"/>
              <w:rPr>
                <w:sz w:val="24"/>
                <w:szCs w:val="24"/>
              </w:rPr>
            </w:pPr>
            <w:r>
              <w:rPr>
                <w:rFonts w:hint="eastAsia"/>
                <w:sz w:val="24"/>
                <w:szCs w:val="24"/>
              </w:rPr>
              <w:t>1</w:t>
            </w:r>
          </w:p>
        </w:tc>
        <w:tc>
          <w:tcPr>
            <w:tcW w:w="2616" w:type="dxa"/>
            <w:vAlign w:val="center"/>
          </w:tcPr>
          <w:p>
            <w:pPr>
              <w:rPr>
                <w:rFonts w:ascii="宋体" w:hAnsi="宋体" w:cs="宋体"/>
                <w:sz w:val="24"/>
                <w:szCs w:val="24"/>
              </w:rPr>
            </w:pPr>
            <w:r>
              <w:rPr>
                <w:rFonts w:hint="eastAsia" w:ascii="宋体" w:hAnsi="宋体" w:cs="宋体"/>
                <w:sz w:val="24"/>
                <w:szCs w:val="24"/>
              </w:rPr>
              <w:t>数据科学与大数据技术</w:t>
            </w:r>
          </w:p>
        </w:tc>
        <w:tc>
          <w:tcPr>
            <w:tcW w:w="1180" w:type="dxa"/>
            <w:vAlign w:val="center"/>
          </w:tcPr>
          <w:p>
            <w:pPr>
              <w:jc w:val="center"/>
              <w:rPr>
                <w:sz w:val="24"/>
                <w:szCs w:val="24"/>
              </w:rPr>
            </w:pPr>
            <w:r>
              <w:rPr>
                <w:rFonts w:hint="eastAsia"/>
                <w:sz w:val="24"/>
                <w:szCs w:val="24"/>
              </w:rPr>
              <w:t>30</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7</w:t>
            </w:r>
          </w:p>
        </w:tc>
        <w:tc>
          <w:tcPr>
            <w:tcW w:w="1295" w:type="dxa"/>
            <w:vAlign w:val="center"/>
          </w:tcPr>
          <w:p>
            <w:pPr>
              <w:widowControl/>
              <w:jc w:val="right"/>
              <w:textAlignment w:val="center"/>
              <w:rPr>
                <w:sz w:val="24"/>
                <w:szCs w:val="24"/>
              </w:rPr>
            </w:pPr>
            <w:r>
              <w:rPr>
                <w:rFonts w:hint="eastAsia" w:ascii="等线" w:hAnsi="等线" w:eastAsia="等线" w:cs="等线"/>
                <w:color w:val="000000"/>
                <w:kern w:val="0"/>
                <w:sz w:val="22"/>
                <w:lang w:bidi="ar"/>
              </w:rPr>
              <w:t>23</w:t>
            </w:r>
          </w:p>
        </w:tc>
      </w:tr>
    </w:tbl>
    <w:p>
      <w:pPr>
        <w:spacing w:line="360" w:lineRule="auto"/>
        <w:ind w:firstLine="420"/>
        <w:rPr>
          <w:sz w:val="24"/>
          <w:szCs w:val="24"/>
        </w:rPr>
      </w:pPr>
    </w:p>
    <w:p>
      <w:pPr>
        <w:spacing w:line="360" w:lineRule="auto"/>
        <w:rPr>
          <w:sz w:val="24"/>
          <w:szCs w:val="24"/>
        </w:rPr>
      </w:pPr>
    </w:p>
    <w:p>
      <w:pPr>
        <w:wordWrap w:val="0"/>
        <w:spacing w:line="360" w:lineRule="auto"/>
        <w:jc w:val="right"/>
        <w:rPr>
          <w:sz w:val="24"/>
          <w:szCs w:val="24"/>
        </w:rPr>
      </w:pPr>
      <w:r>
        <w:rPr>
          <w:rFonts w:hint="eastAsia"/>
          <w:sz w:val="24"/>
          <w:szCs w:val="24"/>
        </w:rPr>
        <w:t xml:space="preserve">电子信息学院 </w:t>
      </w:r>
      <w:r>
        <w:rPr>
          <w:sz w:val="24"/>
          <w:szCs w:val="24"/>
        </w:rPr>
        <w:t xml:space="preserve"> </w:t>
      </w:r>
    </w:p>
    <w:p>
      <w:pPr>
        <w:spacing w:line="360" w:lineRule="auto"/>
        <w:jc w:val="right"/>
        <w:rPr>
          <w:sz w:val="24"/>
          <w:szCs w:val="24"/>
        </w:rPr>
      </w:pPr>
      <w:r>
        <w:rPr>
          <w:rFonts w:hint="eastAsia"/>
          <w:sz w:val="24"/>
          <w:szCs w:val="24"/>
        </w:rPr>
        <w:t>2023年5月19日</w:t>
      </w:r>
    </w:p>
    <w:p>
      <w:pPr>
        <w:spacing w:line="360" w:lineRule="auto"/>
        <w:jc w:val="righ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F2"/>
    <w:rsid w:val="00137E8F"/>
    <w:rsid w:val="001F7459"/>
    <w:rsid w:val="00273890"/>
    <w:rsid w:val="00393F7D"/>
    <w:rsid w:val="00551688"/>
    <w:rsid w:val="00571207"/>
    <w:rsid w:val="007B2D74"/>
    <w:rsid w:val="008D227A"/>
    <w:rsid w:val="00D65D73"/>
    <w:rsid w:val="00DA73F2"/>
    <w:rsid w:val="00DA7E29"/>
    <w:rsid w:val="01D5416E"/>
    <w:rsid w:val="099E2DF6"/>
    <w:rsid w:val="0C8C5EB7"/>
    <w:rsid w:val="1D2B06F9"/>
    <w:rsid w:val="24234308"/>
    <w:rsid w:val="2DAB6314"/>
    <w:rsid w:val="2F6147AA"/>
    <w:rsid w:val="35674FC7"/>
    <w:rsid w:val="37F16977"/>
    <w:rsid w:val="446E794D"/>
    <w:rsid w:val="44BA6211"/>
    <w:rsid w:val="557D2FE2"/>
    <w:rsid w:val="576327C1"/>
    <w:rsid w:val="6146381C"/>
    <w:rsid w:val="624D4174"/>
    <w:rsid w:val="72CC5023"/>
    <w:rsid w:val="73F17449"/>
    <w:rsid w:val="7FD9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484</Characters>
  <Lines>4</Lines>
  <Paragraphs>1</Paragraphs>
  <TotalTime>3</TotalTime>
  <ScaleCrop>false</ScaleCrop>
  <LinksUpToDate>false</LinksUpToDate>
  <CharactersWithSpaces>567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2019-04-10T02:22:00Z</dcterms:created>
  <dc:creator>user</dc:creator>
  <cp:lastModifiedBy>zx</cp:lastModifiedBy>
  <dcterms:modified xsi:type="dcterms:W3CDTF">2023-05-23T06:24:31Z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